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7F5E5124" w:rsidR="00AF3657" w:rsidRPr="00E57EBE" w:rsidRDefault="0074024E" w:rsidP="00AF3657">
      <w:pPr>
        <w:pStyle w:val="Docketnumber"/>
        <w:rPr>
          <w:sz w:val="24"/>
          <w:szCs w:val="24"/>
        </w:rPr>
      </w:pPr>
      <w:r>
        <w:rPr>
          <w:sz w:val="24"/>
          <w:szCs w:val="24"/>
        </w:rPr>
        <w:t xml:space="preserve">DOCKET NO. </w:t>
      </w:r>
      <w:r w:rsidR="000C1AF7">
        <w:rPr>
          <w:sz w:val="24"/>
          <w:szCs w:val="24"/>
        </w:rPr>
        <w:t>525</w:t>
      </w:r>
      <w:r w:rsidR="004065AC">
        <w:rPr>
          <w:sz w:val="24"/>
          <w:szCs w:val="24"/>
        </w:rPr>
        <w:t>29</w:t>
      </w:r>
    </w:p>
    <w:p w14:paraId="7B95817B" w14:textId="77777777" w:rsidR="00AF3657" w:rsidRPr="001E0547" w:rsidRDefault="00AF3657" w:rsidP="00AF3657">
      <w:pPr>
        <w:jc w:val="center"/>
        <w:rPr>
          <w:b/>
        </w:rPr>
      </w:pPr>
    </w:p>
    <w:tbl>
      <w:tblPr>
        <w:tblW w:w="9716" w:type="dxa"/>
        <w:tblLook w:val="01E0" w:firstRow="1" w:lastRow="1" w:firstColumn="1" w:lastColumn="1" w:noHBand="0" w:noVBand="0"/>
      </w:tblPr>
      <w:tblGrid>
        <w:gridCol w:w="4770"/>
        <w:gridCol w:w="353"/>
        <w:gridCol w:w="4593"/>
      </w:tblGrid>
      <w:tr w:rsidR="00AF3657" w:rsidRPr="00D75599" w14:paraId="7D16F227" w14:textId="77777777" w:rsidTr="00EB6F77">
        <w:trPr>
          <w:trHeight w:val="1650"/>
        </w:trPr>
        <w:tc>
          <w:tcPr>
            <w:tcW w:w="4770" w:type="dxa"/>
          </w:tcPr>
          <w:p w14:paraId="0F8F8C5A" w14:textId="77777777" w:rsidR="00EB6F77" w:rsidRDefault="000C1AF7" w:rsidP="0074024E">
            <w:pPr>
              <w:jc w:val="left"/>
              <w:rPr>
                <w:rFonts w:ascii="Times New Roman Bold" w:hAnsi="Times New Roman Bold"/>
                <w:b/>
                <w:bCs/>
                <w:caps/>
              </w:rPr>
            </w:pPr>
            <w:r w:rsidRPr="000C1AF7">
              <w:rPr>
                <w:rFonts w:ascii="Times New Roman Bold" w:hAnsi="Times New Roman Bold"/>
                <w:b/>
                <w:bCs/>
                <w:caps/>
              </w:rPr>
              <w:t xml:space="preserve">Petition of </w:t>
            </w:r>
            <w:r w:rsidR="004065AC">
              <w:rPr>
                <w:rFonts w:ascii="Times New Roman Bold" w:hAnsi="Times New Roman Bold"/>
                <w:b/>
                <w:bCs/>
                <w:caps/>
              </w:rPr>
              <w:t>East Tioga</w:t>
            </w:r>
            <w:r w:rsidRPr="000C1AF7">
              <w:rPr>
                <w:rFonts w:ascii="Times New Roman Bold" w:hAnsi="Times New Roman Bold"/>
                <w:b/>
                <w:bCs/>
                <w:caps/>
              </w:rPr>
              <w:t xml:space="preserve"> </w:t>
            </w:r>
            <w:r w:rsidR="004065AC">
              <w:rPr>
                <w:rFonts w:ascii="Times New Roman Bold" w:hAnsi="Times New Roman Bold"/>
                <w:b/>
                <w:bCs/>
                <w:caps/>
              </w:rPr>
              <w:t>581 LP</w:t>
            </w:r>
            <w:r w:rsidRPr="000C1AF7">
              <w:rPr>
                <w:rFonts w:ascii="Times New Roman Bold" w:hAnsi="Times New Roman Bold"/>
                <w:b/>
                <w:bCs/>
                <w:caps/>
              </w:rPr>
              <w:t xml:space="preserve"> to Amend Marilee Special Utility District'S</w:t>
            </w:r>
            <w:r w:rsidR="00EB6F77">
              <w:rPr>
                <w:rFonts w:ascii="Times New Roman Bold" w:hAnsi="Times New Roman Bold"/>
                <w:b/>
                <w:bCs/>
                <w:caps/>
              </w:rPr>
              <w:t xml:space="preserve"> </w:t>
            </w:r>
            <w:r w:rsidRPr="000C1AF7">
              <w:rPr>
                <w:rFonts w:ascii="Times New Roman Bold" w:hAnsi="Times New Roman Bold"/>
                <w:b/>
                <w:bCs/>
                <w:caps/>
              </w:rPr>
              <w:t xml:space="preserve">Certificate of Convenience and Necessity in </w:t>
            </w:r>
          </w:p>
          <w:p w14:paraId="31955421" w14:textId="232A761A" w:rsidR="00AF3657" w:rsidRPr="000C1AF7" w:rsidRDefault="00EB6F77" w:rsidP="0074024E">
            <w:pPr>
              <w:jc w:val="left"/>
              <w:rPr>
                <w:rFonts w:ascii="Times New Roman Bold" w:hAnsi="Times New Roman Bold"/>
                <w:b/>
                <w:caps/>
              </w:rPr>
            </w:pPr>
            <w:r>
              <w:rPr>
                <w:rFonts w:ascii="Times New Roman Bold" w:hAnsi="Times New Roman Bold"/>
                <w:b/>
                <w:bCs/>
                <w:caps/>
              </w:rPr>
              <w:t>grayson</w:t>
            </w:r>
            <w:r w:rsidR="000C1AF7" w:rsidRPr="000C1AF7">
              <w:rPr>
                <w:rFonts w:ascii="Times New Roman Bold" w:hAnsi="Times New Roman Bold"/>
                <w:b/>
                <w:bCs/>
                <w:caps/>
              </w:rPr>
              <w:t xml:space="preserve"> County by</w:t>
            </w:r>
            <w:r>
              <w:rPr>
                <w:rFonts w:ascii="Times New Roman Bold" w:hAnsi="Times New Roman Bold"/>
                <w:b/>
                <w:bCs/>
                <w:caps/>
              </w:rPr>
              <w:t xml:space="preserve"> </w:t>
            </w:r>
            <w:r w:rsidR="000C1AF7" w:rsidRPr="000C1AF7">
              <w:rPr>
                <w:rFonts w:ascii="Times New Roman Bold" w:hAnsi="Times New Roman Bold"/>
                <w:b/>
                <w:bCs/>
                <w:caps/>
              </w:rPr>
              <w:t>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27FC94AC" w14:textId="77777777" w:rsidR="00A4534F" w:rsidRDefault="000C1AF7" w:rsidP="007717F6">
            <w:pPr>
              <w:rPr>
                <w:b/>
              </w:rPr>
            </w:pPr>
            <w:r>
              <w:rPr>
                <w:b/>
              </w:rPr>
              <w:t>§</w:t>
            </w:r>
          </w:p>
          <w:p w14:paraId="3B98FF12" w14:textId="2F0194AB" w:rsidR="000C1AF7" w:rsidRPr="00D75599" w:rsidRDefault="000C1AF7" w:rsidP="007717F6">
            <w:pPr>
              <w:rPr>
                <w:b/>
              </w:rPr>
            </w:pP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29350F64" w:rsidR="00A720BC" w:rsidRPr="00261AFE" w:rsidRDefault="00A720BC" w:rsidP="00A720BC">
      <w:pPr>
        <w:pStyle w:val="Documentheading"/>
        <w:rPr>
          <w:sz w:val="24"/>
          <w:szCs w:val="24"/>
        </w:rPr>
      </w:pPr>
      <w:r>
        <w:rPr>
          <w:sz w:val="24"/>
          <w:szCs w:val="24"/>
        </w:rPr>
        <w:t xml:space="preserve">COMMISSION STAFF’S </w:t>
      </w:r>
      <w:r w:rsidR="006749BD">
        <w:rPr>
          <w:sz w:val="24"/>
          <w:szCs w:val="24"/>
        </w:rPr>
        <w:t xml:space="preserve">second </w:t>
      </w:r>
      <w:r w:rsidR="00A65141">
        <w:rPr>
          <w:sz w:val="24"/>
          <w:szCs w:val="24"/>
        </w:rPr>
        <w:t xml:space="preserve">supplemental </w:t>
      </w:r>
      <w:r>
        <w:rPr>
          <w:sz w:val="24"/>
          <w:szCs w:val="24"/>
        </w:rPr>
        <w:t>RECOMMENDATION</w:t>
      </w:r>
      <w:r w:rsidR="00A65141">
        <w:rPr>
          <w:sz w:val="24"/>
          <w:szCs w:val="24"/>
        </w:rPr>
        <w:t xml:space="preserve"> on administrative completeness </w:t>
      </w:r>
      <w:r w:rsidR="006749BD">
        <w:rPr>
          <w:sz w:val="24"/>
          <w:szCs w:val="24"/>
        </w:rPr>
        <w:t>and motion to dismiss</w:t>
      </w:r>
    </w:p>
    <w:p w14:paraId="1680F24E" w14:textId="77777777" w:rsidR="00A720BC" w:rsidRDefault="00A720BC" w:rsidP="00A720BC">
      <w:pPr>
        <w:pStyle w:val="Documentheading"/>
      </w:pPr>
    </w:p>
    <w:p w14:paraId="50FD0065" w14:textId="712A181C" w:rsidR="00A4534F" w:rsidRDefault="00A4534F" w:rsidP="00E071E4">
      <w:pPr>
        <w:pStyle w:val="Default"/>
        <w:spacing w:line="360" w:lineRule="auto"/>
        <w:ind w:firstLine="720"/>
        <w:jc w:val="both"/>
      </w:pPr>
      <w:r w:rsidRPr="000C1AF7">
        <w:t xml:space="preserve">On </w:t>
      </w:r>
      <w:r w:rsidR="000C1AF7" w:rsidRPr="000C1AF7">
        <w:t xml:space="preserve">September </w:t>
      </w:r>
      <w:r w:rsidR="00EB6F77">
        <w:t>7</w:t>
      </w:r>
      <w:r w:rsidR="000C1AF7" w:rsidRPr="000C1AF7">
        <w:t>, 2021</w:t>
      </w:r>
      <w:r w:rsidRPr="000C1AF7">
        <w:t xml:space="preserve">, </w:t>
      </w:r>
      <w:r w:rsidR="004065AC" w:rsidRPr="003438F6">
        <w:t>East Tioga 581 LP</w:t>
      </w:r>
      <w:r w:rsidR="000C1AF7" w:rsidRPr="000C1AF7">
        <w:t xml:space="preserve"> </w:t>
      </w:r>
      <w:r w:rsidRPr="000C1AF7">
        <w:t>(</w:t>
      </w:r>
      <w:r w:rsidR="004065AC">
        <w:t>East Tioga</w:t>
      </w:r>
      <w:r w:rsidRPr="000C1AF7">
        <w:t xml:space="preserve">) filed </w:t>
      </w:r>
      <w:r w:rsidR="002F5B85" w:rsidRPr="000C1AF7">
        <w:t>a petition</w:t>
      </w:r>
      <w:r w:rsidRPr="000C1AF7">
        <w:t xml:space="preserve"> </w:t>
      </w:r>
      <w:r w:rsidR="00366112" w:rsidRPr="000C1AF7">
        <w:t>for streamlined expedited release</w:t>
      </w:r>
      <w:r w:rsidR="007231D8">
        <w:t xml:space="preserve"> within </w:t>
      </w:r>
      <w:r w:rsidR="000C1AF7" w:rsidRPr="000C1AF7">
        <w:rPr>
          <w:iCs/>
        </w:rPr>
        <w:t>Marilee Special Utility District</w:t>
      </w:r>
      <w:r w:rsidR="000C1AF7" w:rsidRPr="000C1AF7">
        <w:t>’</w:t>
      </w:r>
      <w:r w:rsidR="002F5B85" w:rsidRPr="000C1AF7">
        <w:t>s (</w:t>
      </w:r>
      <w:r w:rsidR="000C1AF7" w:rsidRPr="000C1AF7">
        <w:t>Marilee SUD</w:t>
      </w:r>
      <w:r w:rsidR="002F5B85" w:rsidRPr="000C1AF7">
        <w:t xml:space="preserve">) water </w:t>
      </w:r>
      <w:r w:rsidR="00366112" w:rsidRPr="000C1AF7">
        <w:t xml:space="preserve">certificate of convenience and necessity (CCN) number </w:t>
      </w:r>
      <w:r w:rsidR="000C1AF7" w:rsidRPr="000C1AF7">
        <w:t>10150</w:t>
      </w:r>
      <w:r w:rsidR="00FD7511">
        <w:t xml:space="preserve"> in Grayson County, </w:t>
      </w:r>
      <w:r w:rsidR="00366112" w:rsidRPr="000C1AF7">
        <w:t xml:space="preserve">under Texas Water Code (TWC) </w:t>
      </w:r>
      <w:bookmarkStart w:id="0" w:name="_Hlk89810994"/>
      <w:r w:rsidR="00366112" w:rsidRPr="000C1AF7">
        <w:t>§</w:t>
      </w:r>
      <w:r w:rsidR="000C1AF7">
        <w:t> </w:t>
      </w:r>
      <w:r w:rsidR="00366112" w:rsidRPr="000C1AF7">
        <w:t>13.2541</w:t>
      </w:r>
      <w:r w:rsidR="007231D8">
        <w:t>(b)</w:t>
      </w:r>
      <w:r w:rsidR="00366112" w:rsidRPr="000C1AF7">
        <w:t xml:space="preserve"> </w:t>
      </w:r>
      <w:bookmarkEnd w:id="0"/>
      <w:r w:rsidR="00366112" w:rsidRPr="000C1AF7">
        <w:t>and 16 Texas Administrative Code (TAC) § 24.245(h)</w:t>
      </w:r>
      <w:r w:rsidRPr="000C1AF7">
        <w:t xml:space="preserve">. </w:t>
      </w:r>
      <w:r w:rsidR="004065AC">
        <w:t>East Tioga</w:t>
      </w:r>
      <w:r w:rsidR="00366112" w:rsidRPr="000C1AF7">
        <w:t xml:space="preserve"> asserts that </w:t>
      </w:r>
      <w:r w:rsidR="00B15D98" w:rsidRPr="000C1AF7">
        <w:t xml:space="preserve">the land to be released is at least 25 contiguous acres, is not receiving water service, and is located in </w:t>
      </w:r>
      <w:r w:rsidR="004065AC">
        <w:t xml:space="preserve">Grayson </w:t>
      </w:r>
      <w:r w:rsidR="00B15D98" w:rsidRPr="000C1AF7">
        <w:t>County</w:t>
      </w:r>
      <w:r w:rsidR="006749BD">
        <w:t>, which it contends is a qualifying county</w:t>
      </w:r>
      <w:r w:rsidR="00A93D51">
        <w:t xml:space="preserve">. </w:t>
      </w:r>
      <w:r w:rsidR="00DE373C">
        <w:t>On October 20, 2021 and October 26, 2021</w:t>
      </w:r>
      <w:r w:rsidR="005470A4">
        <w:t>,</w:t>
      </w:r>
      <w:r w:rsidR="00DE373C">
        <w:t xml:space="preserve"> East Tioga filed supplemental information. </w:t>
      </w:r>
    </w:p>
    <w:p w14:paraId="15050A05" w14:textId="7E0645B5" w:rsidR="00A4534F" w:rsidRPr="00B15D98" w:rsidRDefault="00B15D98" w:rsidP="00E071E4">
      <w:pPr>
        <w:spacing w:line="360" w:lineRule="auto"/>
      </w:pPr>
      <w:r>
        <w:tab/>
      </w:r>
      <w:r w:rsidR="00F13C6C">
        <w:t xml:space="preserve">On December 8, 2021, Staff (Staff) of the Public Utility Commission of Texas (Commission) filed a Supplemental Recommendation on Administrative Completeness and Notice. </w:t>
      </w:r>
      <w:r w:rsidR="00A93D51">
        <w:t xml:space="preserve">In Order No. 5 filed on December 9, 2021, the administrative law judge (ALJ) found the petition to be administratively complete. </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3010614A" w14:textId="7CEB1E42" w:rsidR="007A5BCF" w:rsidRDefault="00D74005" w:rsidP="00E071E4">
      <w:pPr>
        <w:spacing w:line="360" w:lineRule="auto"/>
        <w:ind w:firstLine="720"/>
      </w:pPr>
      <w:r>
        <w:t xml:space="preserve">In its December 8, 2021 Supplemental Recommendation on Administrative Completeness and Notice, Staff </w:t>
      </w:r>
      <w:r w:rsidR="00F95C8F">
        <w:t xml:space="preserve">contended that Grayson County was a qualifying county under TWC § 13.2541(b) due to the 2020 U.S. Census Data showing that </w:t>
      </w:r>
      <w:r w:rsidR="00DB2A95">
        <w:t>Collin County</w:t>
      </w:r>
      <w:r w:rsidR="001A5587">
        <w:t>, a county adjacent to Grayson County, had a population of over 1,000,000.</w:t>
      </w:r>
      <w:r w:rsidR="00DB2A95">
        <w:t xml:space="preserve"> </w:t>
      </w:r>
      <w:bookmarkStart w:id="1" w:name="_Hlk92391285"/>
      <w:r w:rsidR="00F95C8F">
        <w:t>Staff revises its previous recommendatio</w:t>
      </w:r>
      <w:r w:rsidR="009D6075">
        <w:t xml:space="preserve">n </w:t>
      </w:r>
      <w:r w:rsidR="00963065">
        <w:t>and recommends that the application is administratively incomplete because</w:t>
      </w:r>
      <w:r w:rsidR="00F95C8F">
        <w:t xml:space="preserve"> Grayson County is not a qualifying county under TWC </w:t>
      </w:r>
      <w:r w:rsidR="009D6075">
        <w:t xml:space="preserve">§ 13.2541(b) due to </w:t>
      </w:r>
      <w:r w:rsidR="009D6075" w:rsidRPr="009D6075">
        <w:t>Tex. Gov't Code § 2058.0021</w:t>
      </w:r>
      <w:r w:rsidR="00FF24E0">
        <w:t>, which requires 2010 U.S. Census Data to be utilized</w:t>
      </w:r>
      <w:r w:rsidR="009D6075">
        <w:t xml:space="preserve">. </w:t>
      </w:r>
      <w:bookmarkEnd w:id="1"/>
      <w:r w:rsidR="009D6075">
        <w:t xml:space="preserve">Consequently, the 2010 U.S. Census Data indicated that Grayson County’s population was 120,877 and that none of the counties adjacent to Grayson </w:t>
      </w:r>
      <w:r w:rsidR="009D6075">
        <w:lastRenderedPageBreak/>
        <w:t>County</w:t>
      </w:r>
      <w:r w:rsidR="00FF24E0">
        <w:t>, including Col</w:t>
      </w:r>
      <w:r w:rsidR="00A231B4">
        <w:t>l</w:t>
      </w:r>
      <w:r w:rsidR="00FF24E0">
        <w:t>in County,</w:t>
      </w:r>
      <w:r w:rsidR="009D6075">
        <w:t xml:space="preserve"> had a population of 1,000,000 or more</w:t>
      </w:r>
      <w:r w:rsidR="006844BB">
        <w:t xml:space="preserve">. Therefore, Grayson County is not a qualifying county under TWC § 13.2541(b). </w:t>
      </w:r>
    </w:p>
    <w:p w14:paraId="7C828A5D" w14:textId="77777777" w:rsidR="00F95C8F" w:rsidRDefault="00F95C8F" w:rsidP="00F95C8F">
      <w:pPr>
        <w:spacing w:line="360" w:lineRule="auto"/>
      </w:pPr>
      <w:r>
        <w:t xml:space="preserve">TWC </w:t>
      </w:r>
      <w:r w:rsidRPr="000330CA">
        <w:t>§</w:t>
      </w:r>
      <w:r>
        <w:t> </w:t>
      </w:r>
      <w:r w:rsidRPr="000330CA">
        <w:t>13.2541</w:t>
      </w:r>
      <w:r>
        <w:t>(b) states:</w:t>
      </w:r>
    </w:p>
    <w:p w14:paraId="370309D2" w14:textId="77777777" w:rsidR="00F95C8F" w:rsidRDefault="00F95C8F" w:rsidP="00F95C8F">
      <w:pPr>
        <w:spacing w:after="120"/>
        <w:ind w:left="720" w:right="720"/>
      </w:pPr>
      <w:r>
        <w:t xml:space="preserve">“[T]he owner of a tract of land…may petition for expedited release…and </w:t>
      </w:r>
      <w:r w:rsidRPr="007E676E">
        <w:rPr>
          <w:i/>
          <w:iCs/>
        </w:rPr>
        <w:t>is entitled to that release</w:t>
      </w:r>
      <w:r>
        <w:t xml:space="preserve"> if the landowner’s property </w:t>
      </w:r>
      <w:r w:rsidRPr="00FD0B8E">
        <w:rPr>
          <w:i/>
          <w:iCs/>
        </w:rPr>
        <w:t>is located in a county with a population of at least one million, a county adjacent to a county with a population of at least one million,</w:t>
      </w:r>
      <w:r>
        <w:t xml:space="preserve"> or a county with a population of more than 200,000 and less than 220,000 that does not contain a public or private university that had a total enrollment in the most recent fall semester of 40,000 or more, and not in a county that has a population of </w:t>
      </w:r>
      <w:r w:rsidRPr="00FD0B8E">
        <w:t>more than</w:t>
      </w:r>
      <w:r w:rsidRPr="00340EF4">
        <w:rPr>
          <w:i/>
          <w:iCs/>
        </w:rPr>
        <w:t xml:space="preserve"> </w:t>
      </w:r>
      <w:r w:rsidRPr="00FD0B8E">
        <w:t>45,500 and less than 47,500</w:t>
      </w:r>
      <w:r>
        <w:t>.”</w:t>
      </w:r>
    </w:p>
    <w:p w14:paraId="0A9C96D5" w14:textId="65DCDF5A" w:rsidR="00FD0B8E" w:rsidRDefault="00F95C8F" w:rsidP="00FD0B8E">
      <w:pPr>
        <w:spacing w:line="360" w:lineRule="auto"/>
      </w:pPr>
      <w:r>
        <w:t>In other words, a county is not a qualifying county, and is therefore not entitled to release, if it</w:t>
      </w:r>
      <w:r w:rsidR="00FD0B8E">
        <w:t xml:space="preserve"> is </w:t>
      </w:r>
      <w:r w:rsidR="00FD0B8E" w:rsidRPr="00FD0B8E">
        <w:rPr>
          <w:i/>
          <w:iCs/>
        </w:rPr>
        <w:t>not</w:t>
      </w:r>
      <w:r w:rsidR="00FD0B8E">
        <w:rPr>
          <w:i/>
          <w:iCs/>
        </w:rPr>
        <w:t xml:space="preserve"> </w:t>
      </w:r>
      <w:r w:rsidR="00FD0B8E">
        <w:t>a county with a population of at least one million or a county adjacent to a county with a population of one million</w:t>
      </w:r>
      <w:r>
        <w:t xml:space="preserve">. </w:t>
      </w:r>
    </w:p>
    <w:p w14:paraId="0D21EC6F" w14:textId="2EEA5EB0" w:rsidR="00FD0B8E" w:rsidRDefault="00FD0B8E" w:rsidP="00F95C8F">
      <w:pPr>
        <w:spacing w:line="360" w:lineRule="auto"/>
        <w:ind w:firstLine="720"/>
      </w:pPr>
      <w:r>
        <w:t>The</w:t>
      </w:r>
      <w:r w:rsidR="00F95C8F">
        <w:t xml:space="preserve"> legislation that controls how population is defined for the purposes of applying TWC </w:t>
      </w:r>
      <w:r w:rsidR="00F95C8F" w:rsidRPr="000330CA">
        <w:t>§</w:t>
      </w:r>
      <w:r w:rsidR="00F95C8F">
        <w:t> </w:t>
      </w:r>
      <w:r w:rsidR="00F95C8F" w:rsidRPr="000330CA">
        <w:t>13.2541</w:t>
      </w:r>
      <w:r w:rsidR="00F95C8F">
        <w:t>(b)</w:t>
      </w:r>
      <w:r>
        <w:t xml:space="preserve"> is</w:t>
      </w:r>
      <w:r w:rsidR="00F95C8F">
        <w:t xml:space="preserve"> </w:t>
      </w:r>
      <w:bookmarkStart w:id="2" w:name="_Hlk92384088"/>
      <w:r w:rsidR="00F95C8F">
        <w:t>Tex. Gov't Code § 2058.0021</w:t>
      </w:r>
      <w:bookmarkEnd w:id="2"/>
      <w:r>
        <w:t>.</w:t>
      </w:r>
    </w:p>
    <w:p w14:paraId="73DFEB38" w14:textId="6C91D084" w:rsidR="00F95C8F" w:rsidRDefault="00FD0B8E" w:rsidP="00FD0B8E">
      <w:pPr>
        <w:spacing w:line="360" w:lineRule="auto"/>
      </w:pPr>
      <w:r>
        <w:t>Tex. Gov't Code § 2058.0021</w:t>
      </w:r>
      <w:r w:rsidR="00F95C8F">
        <w:t xml:space="preserve"> states the following: </w:t>
      </w:r>
    </w:p>
    <w:p w14:paraId="704FB66E" w14:textId="77777777" w:rsidR="00F95C8F" w:rsidRPr="008B3222" w:rsidRDefault="00F95C8F" w:rsidP="00F95C8F">
      <w:pPr>
        <w:ind w:left="720" w:right="720"/>
        <w:rPr>
          <w:i/>
          <w:iCs/>
        </w:rPr>
      </w:pPr>
      <w:r>
        <w:t>“(a) Except as expressly provided by other law and notwithstanding the definition of "population" in Sections 311.005 and 312.011</w:t>
      </w:r>
      <w:r w:rsidRPr="008B3222">
        <w:t xml:space="preserve">, a statute that applies to a political subdivision having a certain population </w:t>
      </w:r>
      <w:r w:rsidRPr="005E530B">
        <w:t>according to the most recent federal census:</w:t>
      </w:r>
      <w:r w:rsidRPr="008B3222">
        <w:rPr>
          <w:i/>
          <w:iCs/>
        </w:rPr>
        <w:t xml:space="preserve"> </w:t>
      </w:r>
    </w:p>
    <w:p w14:paraId="3D169A2A" w14:textId="77777777" w:rsidR="00F95C8F" w:rsidRDefault="00F95C8F" w:rsidP="00F95C8F">
      <w:pPr>
        <w:ind w:left="1440" w:right="720"/>
      </w:pPr>
      <w:r>
        <w:t xml:space="preserve">(1) continues to apply to the same political subdivisions to which the statute applied under the 2010 federal census, regardless of whether the political subdivisions continue to have the population prescribed by the statute according to the 2020 federal census; and </w:t>
      </w:r>
    </w:p>
    <w:p w14:paraId="27250F02" w14:textId="77777777" w:rsidR="00F95C8F" w:rsidRDefault="00F95C8F" w:rsidP="00F95C8F">
      <w:pPr>
        <w:ind w:left="1440" w:right="720"/>
      </w:pPr>
      <w:r>
        <w:t>(2) does not apply to a political subdivision to which the statute did not apply under the 2010 federal census, regardless of whether the political subdivision has the population prescribed by the statute according to the 2020 federal census.</w:t>
      </w:r>
    </w:p>
    <w:p w14:paraId="53BD79B8" w14:textId="77777777" w:rsidR="00F95C8F" w:rsidRPr="00B15DD7" w:rsidRDefault="00F95C8F" w:rsidP="00F95C8F">
      <w:pPr>
        <w:spacing w:after="120"/>
        <w:ind w:left="720" w:right="720"/>
      </w:pPr>
      <w:r w:rsidRPr="00B15DD7">
        <w:t>(b) This section expires September 1, 2023.</w:t>
      </w:r>
      <w:r>
        <w:t>”</w:t>
      </w:r>
    </w:p>
    <w:p w14:paraId="26F37850" w14:textId="77777777" w:rsidR="00F95C8F" w:rsidRDefault="00F95C8F" w:rsidP="00F95C8F">
      <w:pPr>
        <w:spacing w:line="360" w:lineRule="auto"/>
      </w:pPr>
      <w:r>
        <w:t xml:space="preserve">Tex. Gov't Code § 2058.0021 states that it applies notwithstanding the definition of "population" in </w:t>
      </w:r>
      <w:r w:rsidRPr="00EA5450">
        <w:t xml:space="preserve">Tex. Gov't Code </w:t>
      </w:r>
      <w:r>
        <w:t xml:space="preserve">§§ 311.005 and 312.011, which define “population” as the population shown by the most recent federal decennial census. Consequently, based on the “notwithstanding” language utilized in Tex. Gov't Code § 2058.0021, it seems apparent that it was the intent of the legislature that population data from the 2010 census would continue to be utilized until </w:t>
      </w:r>
      <w:r w:rsidRPr="00B15DD7">
        <w:t>September 1, 2023,</w:t>
      </w:r>
      <w:r>
        <w:t xml:space="preserve"> when Tex. Gov't Code § 2058.0021 expires.</w:t>
      </w:r>
    </w:p>
    <w:p w14:paraId="655B6130" w14:textId="781C5748" w:rsidR="00F95C8F" w:rsidRDefault="00F95C8F" w:rsidP="00F95C8F">
      <w:pPr>
        <w:spacing w:line="360" w:lineRule="auto"/>
      </w:pPr>
      <w:r>
        <w:tab/>
      </w:r>
      <w:r w:rsidR="00FD0B8E">
        <w:t>Therefor</w:t>
      </w:r>
      <w:r w:rsidR="000C2451">
        <w:t>e</w:t>
      </w:r>
      <w:r w:rsidR="00FD0B8E">
        <w:t>,</w:t>
      </w:r>
      <w:r>
        <w:t xml:space="preserve"> when determining whether a county qualifies under TWC</w:t>
      </w:r>
      <w:r w:rsidRPr="00D84541">
        <w:t xml:space="preserve"> § 13.2541(b)</w:t>
      </w:r>
      <w:r>
        <w:t xml:space="preserve">, 2010 </w:t>
      </w:r>
      <w:r w:rsidR="000C2451">
        <w:t>U.S. Census Data</w:t>
      </w:r>
      <w:r>
        <w:t xml:space="preserve"> should continue to apply in accordance with the requirements of </w:t>
      </w:r>
      <w:r w:rsidRPr="00D84541">
        <w:t>Tex. Gov't Code § 2058.0021</w:t>
      </w:r>
      <w:r>
        <w:t xml:space="preserve">.  </w:t>
      </w:r>
      <w:r w:rsidR="000C2451">
        <w:t>Consequently</w:t>
      </w:r>
      <w:r>
        <w:t xml:space="preserve">, based on 2010 </w:t>
      </w:r>
      <w:r w:rsidR="000C2451">
        <w:t>U.S. Census Data</w:t>
      </w:r>
      <w:r>
        <w:t xml:space="preserve"> population numbers, </w:t>
      </w:r>
      <w:r w:rsidR="000C2451">
        <w:t>Grayson</w:t>
      </w:r>
      <w:r>
        <w:t xml:space="preserve"> </w:t>
      </w:r>
      <w:r>
        <w:lastRenderedPageBreak/>
        <w:t xml:space="preserve">County has a population of </w:t>
      </w:r>
      <w:r w:rsidR="000C2451">
        <w:t>120,877</w:t>
      </w:r>
      <w:r>
        <w:rPr>
          <w:rStyle w:val="FootnoteReference"/>
        </w:rPr>
        <w:footnoteReference w:id="1"/>
      </w:r>
      <w:r>
        <w:t xml:space="preserve"> and is adjacent to </w:t>
      </w:r>
      <w:r w:rsidR="008E1E43">
        <w:t>Collin</w:t>
      </w:r>
      <w:r>
        <w:t xml:space="preserve"> County, which</w:t>
      </w:r>
      <w:r w:rsidR="00FF24E0">
        <w:t xml:space="preserve"> according to the 2010 U.S. Census Data</w:t>
      </w:r>
      <w:r w:rsidR="00FF0484">
        <w:t xml:space="preserve"> </w:t>
      </w:r>
      <w:r>
        <w:t xml:space="preserve">has a population of </w:t>
      </w:r>
      <w:r w:rsidR="00D310ED">
        <w:t>782,341</w:t>
      </w:r>
      <w:r w:rsidR="00FF24E0">
        <w:t>,</w:t>
      </w:r>
      <w:r w:rsidR="00D310ED">
        <w:rPr>
          <w:rStyle w:val="FootnoteReference"/>
        </w:rPr>
        <w:footnoteReference w:id="2"/>
      </w:r>
      <w:r w:rsidR="00D310ED">
        <w:t xml:space="preserve"> Cooke County which has a population of 38,437</w:t>
      </w:r>
      <w:r w:rsidR="00FF24E0">
        <w:t>,</w:t>
      </w:r>
      <w:r w:rsidR="00134C06">
        <w:rPr>
          <w:rStyle w:val="FootnoteReference"/>
        </w:rPr>
        <w:footnoteReference w:id="3"/>
      </w:r>
      <w:r w:rsidR="00D310ED">
        <w:t xml:space="preserve"> Denton County which has a population of 662,614</w:t>
      </w:r>
      <w:r w:rsidR="00FF24E0">
        <w:t>,</w:t>
      </w:r>
      <w:r w:rsidR="00D310ED">
        <w:rPr>
          <w:rStyle w:val="FootnoteReference"/>
        </w:rPr>
        <w:footnoteReference w:id="4"/>
      </w:r>
      <w:r w:rsidR="00D310ED">
        <w:t xml:space="preserve"> </w:t>
      </w:r>
      <w:r w:rsidR="006010F4">
        <w:t xml:space="preserve">and </w:t>
      </w:r>
      <w:r w:rsidR="00D310ED">
        <w:t>Fannin County which has a population of 33,915</w:t>
      </w:r>
      <w:r>
        <w:t>.</w:t>
      </w:r>
      <w:r>
        <w:rPr>
          <w:rStyle w:val="FootnoteReference"/>
        </w:rPr>
        <w:footnoteReference w:id="5"/>
      </w:r>
      <w:r>
        <w:t xml:space="preserve">  Thus, </w:t>
      </w:r>
      <w:r w:rsidR="00D310ED">
        <w:t>Grayson</w:t>
      </w:r>
      <w:r>
        <w:t xml:space="preserve"> County is </w:t>
      </w:r>
      <w:r w:rsidR="00D310ED">
        <w:t xml:space="preserve">not </w:t>
      </w:r>
      <w:r>
        <w:t xml:space="preserve">a qualifying county for expedited release under TWC </w:t>
      </w:r>
      <w:r w:rsidRPr="000330CA">
        <w:t>§</w:t>
      </w:r>
      <w:r>
        <w:t> </w:t>
      </w:r>
      <w:r w:rsidRPr="000330CA">
        <w:t>13.2541</w:t>
      </w:r>
      <w:r>
        <w:t>(b)</w:t>
      </w:r>
      <w:r>
        <w:rPr>
          <w:rStyle w:val="FootnoteReference"/>
        </w:rPr>
        <w:footnoteReference w:id="6"/>
      </w:r>
      <w:r>
        <w:t xml:space="preserve"> </w:t>
      </w:r>
      <w:r w:rsidR="00963065">
        <w:t xml:space="preserve">and </w:t>
      </w:r>
      <w:r w:rsidR="00963065" w:rsidRPr="00963065">
        <w:t>Staff revises its previous recommendation and recommends that the application is administratively incomplete because Grayson County is not a qualifying county under TWC § 13.2541(b).</w:t>
      </w:r>
    </w:p>
    <w:p w14:paraId="4A2542FD" w14:textId="77777777" w:rsidR="0058482F" w:rsidRPr="0045373F" w:rsidRDefault="0058482F" w:rsidP="00E071E4">
      <w:pPr>
        <w:spacing w:line="360" w:lineRule="auto"/>
        <w:jc w:val="left"/>
        <w:rPr>
          <w:rFonts w:ascii="Times New Roman Bold" w:hAnsi="Times New Roman Bold"/>
          <w:b/>
          <w:caps/>
        </w:rPr>
      </w:pPr>
    </w:p>
    <w:p w14:paraId="46DBAE6E" w14:textId="35ED2FCC" w:rsidR="00BA5F24" w:rsidRDefault="001D3992" w:rsidP="00E071E4">
      <w:pPr>
        <w:pStyle w:val="ListParagraph"/>
        <w:keepNext/>
        <w:numPr>
          <w:ilvl w:val="0"/>
          <w:numId w:val="10"/>
        </w:numPr>
        <w:spacing w:line="360" w:lineRule="auto"/>
        <w:contextualSpacing w:val="0"/>
        <w:jc w:val="center"/>
        <w:rPr>
          <w:b/>
        </w:rPr>
      </w:pPr>
      <w:r>
        <w:rPr>
          <w:b/>
        </w:rPr>
        <w:t>MOTION TO DISMISS</w:t>
      </w:r>
    </w:p>
    <w:p w14:paraId="5D4E92C8" w14:textId="36FF7F02" w:rsidR="001D3992" w:rsidRDefault="001D3992" w:rsidP="001D3992">
      <w:pPr>
        <w:widowControl w:val="0"/>
        <w:spacing w:line="360" w:lineRule="auto"/>
        <w:ind w:firstLine="720"/>
        <w:outlineLvl w:val="3"/>
        <w:rPr>
          <w:szCs w:val="24"/>
        </w:rPr>
      </w:pPr>
      <w:r w:rsidRPr="001D3992">
        <w:rPr>
          <w:szCs w:val="24"/>
        </w:rPr>
        <w:t>Staff respectfully requests the ALJ’s entry of an order for dismissal without prejudice for failure to state a claim for which relief can be granted under 16 TAC § 22.181(d)(8). Under 16 TAC § 22.181(d)(8), “Upon the motion of the presiding officer or the motion of any party, the presiding officer may recommend that the commission dismiss, with or without prejudice, any proceeding for any reason specified in this section.”</w:t>
      </w:r>
    </w:p>
    <w:p w14:paraId="02B832A4" w14:textId="0689B81E" w:rsidR="00D310ED" w:rsidRDefault="00D310ED" w:rsidP="001D3992">
      <w:pPr>
        <w:widowControl w:val="0"/>
        <w:spacing w:line="360" w:lineRule="auto"/>
        <w:ind w:firstLine="720"/>
        <w:outlineLvl w:val="3"/>
        <w:rPr>
          <w:szCs w:val="24"/>
        </w:rPr>
      </w:pPr>
      <w:r>
        <w:rPr>
          <w:szCs w:val="24"/>
        </w:rPr>
        <w:t xml:space="preserve">Staff </w:t>
      </w:r>
      <w:r w:rsidR="00B0351D">
        <w:rPr>
          <w:szCs w:val="24"/>
        </w:rPr>
        <w:t xml:space="preserve">asserts that East Tioga has submitted a petition under TWC </w:t>
      </w:r>
      <w:r w:rsidR="00B0351D" w:rsidRPr="00B0351D">
        <w:rPr>
          <w:szCs w:val="24"/>
        </w:rPr>
        <w:t>§ 13.2541(b)</w:t>
      </w:r>
      <w:r w:rsidR="00B0351D">
        <w:rPr>
          <w:szCs w:val="24"/>
        </w:rPr>
        <w:t xml:space="preserve"> in which relief cannot be granted. As stated above, Grayson County is not a qualifying county because it does not have a population of one million and it is not adjacent to a county that has a population of one million</w:t>
      </w:r>
      <w:r w:rsidR="00EC6818">
        <w:rPr>
          <w:szCs w:val="24"/>
        </w:rPr>
        <w:t xml:space="preserve">. </w:t>
      </w:r>
      <w:r w:rsidR="00B0351D">
        <w:rPr>
          <w:szCs w:val="24"/>
        </w:rPr>
        <w:t>Therefore, because East Tioga’s property is not located in a qualifying county</w:t>
      </w:r>
      <w:r w:rsidR="00963065">
        <w:rPr>
          <w:szCs w:val="24"/>
        </w:rPr>
        <w:t xml:space="preserve"> and </w:t>
      </w:r>
      <w:r w:rsidR="00B0351D">
        <w:rPr>
          <w:szCs w:val="24"/>
        </w:rPr>
        <w:t>it cannot seek a streamlined expedited release under TWC § 13.2541(b)</w:t>
      </w:r>
      <w:r w:rsidR="00963065">
        <w:rPr>
          <w:szCs w:val="24"/>
        </w:rPr>
        <w:t xml:space="preserve">, Staff respectfully requests that the petition be dismissed without prejudice for failure to state a claim for which relief can be </w:t>
      </w:r>
      <w:r w:rsidR="00963065">
        <w:rPr>
          <w:szCs w:val="24"/>
        </w:rPr>
        <w:lastRenderedPageBreak/>
        <w:t xml:space="preserve">granted. </w:t>
      </w:r>
    </w:p>
    <w:p w14:paraId="1AC42C66" w14:textId="4A8539AE" w:rsidR="00BA5F24" w:rsidRDefault="00BA5F24" w:rsidP="00D745A1">
      <w:pPr>
        <w:pStyle w:val="ListParagraph"/>
        <w:numPr>
          <w:ilvl w:val="0"/>
          <w:numId w:val="10"/>
        </w:numPr>
        <w:spacing w:before="240" w:line="360" w:lineRule="auto"/>
        <w:ind w:hanging="1080"/>
        <w:contextualSpacing w:val="0"/>
        <w:jc w:val="center"/>
        <w:rPr>
          <w:b/>
        </w:rPr>
      </w:pPr>
      <w:r>
        <w:rPr>
          <w:b/>
        </w:rPr>
        <w:t>CONCLUSION</w:t>
      </w:r>
    </w:p>
    <w:p w14:paraId="66044D03" w14:textId="2B642184" w:rsidR="000573A2" w:rsidRDefault="00146446" w:rsidP="00146446">
      <w:pPr>
        <w:autoSpaceDE w:val="0"/>
        <w:autoSpaceDN w:val="0"/>
        <w:adjustRightInd w:val="0"/>
        <w:spacing w:line="360" w:lineRule="auto"/>
      </w:pPr>
      <w:r>
        <w:tab/>
      </w:r>
      <w:r w:rsidR="00F41477">
        <w:t>For the reasons detailed above, Staff respectfully requests t</w:t>
      </w:r>
      <w:r w:rsidR="00963065">
        <w:t>he entry of an order</w:t>
      </w:r>
      <w:r w:rsidR="00F41477">
        <w:t xml:space="preserve"> that finds</w:t>
      </w:r>
      <w:r w:rsidR="00963065">
        <w:t xml:space="preserve"> the </w:t>
      </w:r>
      <w:r w:rsidR="00F41477">
        <w:t xml:space="preserve">petition administratively </w:t>
      </w:r>
      <w:r w:rsidR="00963065">
        <w:t xml:space="preserve">incomplete and dismissing the petition without prejudice for failure to state a claim that relief can be granted under 16 TAC § </w:t>
      </w:r>
      <w:r w:rsidR="00963065" w:rsidRPr="00963065">
        <w:t>22.181(d)(8).</w:t>
      </w:r>
    </w:p>
    <w:p w14:paraId="695FB501" w14:textId="5AFCCD71" w:rsidR="00963065" w:rsidRDefault="00963065" w:rsidP="00146446">
      <w:pPr>
        <w:autoSpaceDE w:val="0"/>
        <w:autoSpaceDN w:val="0"/>
        <w:adjustRightInd w:val="0"/>
        <w:spacing w:line="360" w:lineRule="auto"/>
      </w:pPr>
    </w:p>
    <w:p w14:paraId="2F62586F" w14:textId="6AE7768F" w:rsidR="00EC6818" w:rsidRDefault="00EC6818" w:rsidP="00146446">
      <w:pPr>
        <w:autoSpaceDE w:val="0"/>
        <w:autoSpaceDN w:val="0"/>
        <w:adjustRightInd w:val="0"/>
        <w:spacing w:line="360" w:lineRule="auto"/>
      </w:pPr>
    </w:p>
    <w:p w14:paraId="4CBC3CCA" w14:textId="6C750080" w:rsidR="00EC6818" w:rsidRDefault="00EC6818" w:rsidP="00146446">
      <w:pPr>
        <w:autoSpaceDE w:val="0"/>
        <w:autoSpaceDN w:val="0"/>
        <w:adjustRightInd w:val="0"/>
        <w:spacing w:line="360" w:lineRule="auto"/>
      </w:pPr>
    </w:p>
    <w:p w14:paraId="5FA116A6" w14:textId="41EECABA" w:rsidR="00EC6818" w:rsidRDefault="00EC6818" w:rsidP="00146446">
      <w:pPr>
        <w:autoSpaceDE w:val="0"/>
        <w:autoSpaceDN w:val="0"/>
        <w:adjustRightInd w:val="0"/>
        <w:spacing w:line="360" w:lineRule="auto"/>
      </w:pPr>
    </w:p>
    <w:p w14:paraId="00E4150B" w14:textId="490807CF" w:rsidR="00EC6818" w:rsidRDefault="00EC6818" w:rsidP="00146446">
      <w:pPr>
        <w:autoSpaceDE w:val="0"/>
        <w:autoSpaceDN w:val="0"/>
        <w:adjustRightInd w:val="0"/>
        <w:spacing w:line="360" w:lineRule="auto"/>
      </w:pPr>
    </w:p>
    <w:p w14:paraId="54206E9C" w14:textId="7B4036E0" w:rsidR="00EC6818" w:rsidRDefault="00EC6818" w:rsidP="00146446">
      <w:pPr>
        <w:autoSpaceDE w:val="0"/>
        <w:autoSpaceDN w:val="0"/>
        <w:adjustRightInd w:val="0"/>
        <w:spacing w:line="360" w:lineRule="auto"/>
      </w:pPr>
    </w:p>
    <w:p w14:paraId="69863844" w14:textId="5D298382" w:rsidR="00EC6818" w:rsidRDefault="00EC6818" w:rsidP="00146446">
      <w:pPr>
        <w:autoSpaceDE w:val="0"/>
        <w:autoSpaceDN w:val="0"/>
        <w:adjustRightInd w:val="0"/>
        <w:spacing w:line="360" w:lineRule="auto"/>
      </w:pPr>
    </w:p>
    <w:p w14:paraId="1CA70744" w14:textId="4ECE8AE7" w:rsidR="00EC6818" w:rsidRDefault="00EC6818" w:rsidP="00146446">
      <w:pPr>
        <w:autoSpaceDE w:val="0"/>
        <w:autoSpaceDN w:val="0"/>
        <w:adjustRightInd w:val="0"/>
        <w:spacing w:line="360" w:lineRule="auto"/>
      </w:pPr>
    </w:p>
    <w:p w14:paraId="64B39988" w14:textId="5915D989" w:rsidR="00EC6818" w:rsidRDefault="00EC6818" w:rsidP="00146446">
      <w:pPr>
        <w:autoSpaceDE w:val="0"/>
        <w:autoSpaceDN w:val="0"/>
        <w:adjustRightInd w:val="0"/>
        <w:spacing w:line="360" w:lineRule="auto"/>
      </w:pPr>
    </w:p>
    <w:p w14:paraId="36474286" w14:textId="66CFDBC7" w:rsidR="00EC6818" w:rsidRDefault="00EC6818" w:rsidP="00146446">
      <w:pPr>
        <w:autoSpaceDE w:val="0"/>
        <w:autoSpaceDN w:val="0"/>
        <w:adjustRightInd w:val="0"/>
        <w:spacing w:line="360" w:lineRule="auto"/>
      </w:pPr>
    </w:p>
    <w:p w14:paraId="4F2F5DF9" w14:textId="6734FCE3" w:rsidR="00EC6818" w:rsidRDefault="00EC6818" w:rsidP="00146446">
      <w:pPr>
        <w:autoSpaceDE w:val="0"/>
        <w:autoSpaceDN w:val="0"/>
        <w:adjustRightInd w:val="0"/>
        <w:spacing w:line="360" w:lineRule="auto"/>
      </w:pPr>
    </w:p>
    <w:p w14:paraId="76D66BB9" w14:textId="1AEFA18E" w:rsidR="00EC6818" w:rsidRDefault="00EC6818" w:rsidP="00146446">
      <w:pPr>
        <w:autoSpaceDE w:val="0"/>
        <w:autoSpaceDN w:val="0"/>
        <w:adjustRightInd w:val="0"/>
        <w:spacing w:line="360" w:lineRule="auto"/>
      </w:pPr>
    </w:p>
    <w:p w14:paraId="7615761C" w14:textId="306112D9" w:rsidR="00EC6818" w:rsidRDefault="00EC6818" w:rsidP="00146446">
      <w:pPr>
        <w:autoSpaceDE w:val="0"/>
        <w:autoSpaceDN w:val="0"/>
        <w:adjustRightInd w:val="0"/>
        <w:spacing w:line="360" w:lineRule="auto"/>
      </w:pPr>
    </w:p>
    <w:p w14:paraId="171CE048" w14:textId="49D4EEA4" w:rsidR="00EC6818" w:rsidRDefault="00EC6818" w:rsidP="00146446">
      <w:pPr>
        <w:autoSpaceDE w:val="0"/>
        <w:autoSpaceDN w:val="0"/>
        <w:adjustRightInd w:val="0"/>
        <w:spacing w:line="360" w:lineRule="auto"/>
      </w:pPr>
    </w:p>
    <w:p w14:paraId="08D3E42C" w14:textId="43E51040" w:rsidR="00EC6818" w:rsidRDefault="00EC6818" w:rsidP="00146446">
      <w:pPr>
        <w:autoSpaceDE w:val="0"/>
        <w:autoSpaceDN w:val="0"/>
        <w:adjustRightInd w:val="0"/>
        <w:spacing w:line="360" w:lineRule="auto"/>
      </w:pPr>
    </w:p>
    <w:p w14:paraId="45AD3DCB" w14:textId="222866B8" w:rsidR="00EC6818" w:rsidRDefault="00EC6818" w:rsidP="00146446">
      <w:pPr>
        <w:autoSpaceDE w:val="0"/>
        <w:autoSpaceDN w:val="0"/>
        <w:adjustRightInd w:val="0"/>
        <w:spacing w:line="360" w:lineRule="auto"/>
      </w:pPr>
    </w:p>
    <w:p w14:paraId="02F96FBF" w14:textId="3640B021" w:rsidR="00EC6818" w:rsidRDefault="00EC6818" w:rsidP="00146446">
      <w:pPr>
        <w:autoSpaceDE w:val="0"/>
        <w:autoSpaceDN w:val="0"/>
        <w:adjustRightInd w:val="0"/>
        <w:spacing w:line="360" w:lineRule="auto"/>
      </w:pPr>
    </w:p>
    <w:p w14:paraId="6AB1AF3D" w14:textId="3D9CB26B" w:rsidR="00EC6818" w:rsidRDefault="00EC6818" w:rsidP="00146446">
      <w:pPr>
        <w:autoSpaceDE w:val="0"/>
        <w:autoSpaceDN w:val="0"/>
        <w:adjustRightInd w:val="0"/>
        <w:spacing w:line="360" w:lineRule="auto"/>
      </w:pPr>
    </w:p>
    <w:p w14:paraId="3F7584FE" w14:textId="1A7BE11D" w:rsidR="00EC6818" w:rsidRDefault="00EC6818" w:rsidP="00146446">
      <w:pPr>
        <w:autoSpaceDE w:val="0"/>
        <w:autoSpaceDN w:val="0"/>
        <w:adjustRightInd w:val="0"/>
        <w:spacing w:line="360" w:lineRule="auto"/>
      </w:pPr>
    </w:p>
    <w:p w14:paraId="1D77CB09" w14:textId="17B4E646" w:rsidR="00EC6818" w:rsidRDefault="00EC6818" w:rsidP="00146446">
      <w:pPr>
        <w:autoSpaceDE w:val="0"/>
        <w:autoSpaceDN w:val="0"/>
        <w:adjustRightInd w:val="0"/>
        <w:spacing w:line="360" w:lineRule="auto"/>
      </w:pPr>
    </w:p>
    <w:p w14:paraId="11F2C248" w14:textId="2913F623" w:rsidR="00EC6818" w:rsidRDefault="00EC6818" w:rsidP="00146446">
      <w:pPr>
        <w:autoSpaceDE w:val="0"/>
        <w:autoSpaceDN w:val="0"/>
        <w:adjustRightInd w:val="0"/>
        <w:spacing w:line="360" w:lineRule="auto"/>
      </w:pPr>
    </w:p>
    <w:p w14:paraId="7DD6561B" w14:textId="22B24F42" w:rsidR="00EC6818" w:rsidRDefault="00EC6818" w:rsidP="00146446">
      <w:pPr>
        <w:autoSpaceDE w:val="0"/>
        <w:autoSpaceDN w:val="0"/>
        <w:adjustRightInd w:val="0"/>
        <w:spacing w:line="360" w:lineRule="auto"/>
      </w:pPr>
    </w:p>
    <w:p w14:paraId="2D975DC9" w14:textId="22F5B473" w:rsidR="00EC6818" w:rsidRDefault="00EC6818" w:rsidP="00146446">
      <w:pPr>
        <w:autoSpaceDE w:val="0"/>
        <w:autoSpaceDN w:val="0"/>
        <w:adjustRightInd w:val="0"/>
        <w:spacing w:line="360" w:lineRule="auto"/>
      </w:pPr>
    </w:p>
    <w:p w14:paraId="47185DBE" w14:textId="0CD1242F" w:rsidR="00EC6818" w:rsidRDefault="00EC6818" w:rsidP="00146446">
      <w:pPr>
        <w:autoSpaceDE w:val="0"/>
        <w:autoSpaceDN w:val="0"/>
        <w:adjustRightInd w:val="0"/>
        <w:spacing w:line="360" w:lineRule="auto"/>
      </w:pPr>
    </w:p>
    <w:p w14:paraId="4E65D09A" w14:textId="77777777" w:rsidR="00EC6818" w:rsidRDefault="00EC6818" w:rsidP="00146446">
      <w:pPr>
        <w:autoSpaceDE w:val="0"/>
        <w:autoSpaceDN w:val="0"/>
        <w:adjustRightInd w:val="0"/>
        <w:spacing w:line="360" w:lineRule="auto"/>
      </w:pPr>
    </w:p>
    <w:p w14:paraId="11380E7F" w14:textId="6C68F983" w:rsidR="003744AE" w:rsidRPr="00146446" w:rsidRDefault="004E1C4E" w:rsidP="00146446">
      <w:pPr>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DB2A95">
        <w:rPr>
          <w:bCs/>
          <w:noProof/>
          <w:szCs w:val="24"/>
        </w:rPr>
        <w:t>January 11, 2022</w:t>
      </w:r>
      <w:r w:rsidR="00180924" w:rsidRPr="00933084">
        <w:rPr>
          <w:bCs/>
          <w:szCs w:val="24"/>
        </w:rPr>
        <w:fldChar w:fldCharType="end"/>
      </w:r>
    </w:p>
    <w:p w14:paraId="2E90D86F" w14:textId="77777777" w:rsidR="003E584A" w:rsidRPr="00933084" w:rsidRDefault="003E584A" w:rsidP="00180924">
      <w:pPr>
        <w:spacing w:line="360" w:lineRule="auto"/>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72EFBB73" w14:textId="77777777" w:rsidR="00675E73" w:rsidRDefault="00675E73" w:rsidP="00675E73">
      <w:pPr>
        <w:keepNext/>
        <w:ind w:left="4320"/>
      </w:pPr>
    </w:p>
    <w:p w14:paraId="2C54A942" w14:textId="205E8C85" w:rsidR="004065AC" w:rsidRDefault="004065AC" w:rsidP="004065AC">
      <w:pPr>
        <w:ind w:left="4320"/>
      </w:pPr>
      <w:r>
        <w:t>R</w:t>
      </w:r>
      <w:r w:rsidR="00F41477">
        <w:t xml:space="preserve">ustin Tawater </w:t>
      </w:r>
    </w:p>
    <w:p w14:paraId="46EE20F1" w14:textId="77777777" w:rsidR="004065AC" w:rsidRDefault="004065AC" w:rsidP="004065AC">
      <w:pPr>
        <w:ind w:left="4320"/>
      </w:pPr>
      <w:r>
        <w:t>Managing Attorney</w:t>
      </w:r>
    </w:p>
    <w:p w14:paraId="3872A0D5" w14:textId="77777777" w:rsidR="004065AC" w:rsidRDefault="004065AC" w:rsidP="004065AC">
      <w:pPr>
        <w:ind w:left="4320"/>
      </w:pPr>
    </w:p>
    <w:p w14:paraId="2090D8B5" w14:textId="53A0F1AB" w:rsidR="004065AC" w:rsidRDefault="004065AC" w:rsidP="004065AC">
      <w:pPr>
        <w:ind w:left="4320"/>
        <w:rPr>
          <w:u w:val="single"/>
        </w:rPr>
      </w:pPr>
      <w:bookmarkStart w:id="6" w:name="_Hlk66361856"/>
      <w:r>
        <w:rPr>
          <w:u w:val="single"/>
        </w:rPr>
        <w:t>/s/ Arnett D. Caviel</w:t>
      </w:r>
    </w:p>
    <w:p w14:paraId="6FD65C9C" w14:textId="77777777" w:rsidR="004065AC" w:rsidRDefault="004065AC" w:rsidP="004065AC">
      <w:pPr>
        <w:ind w:left="4320"/>
      </w:pPr>
      <w:bookmarkStart w:id="7" w:name="_Hlk65663267"/>
      <w:r>
        <w:t>Arnett D. Caviel</w:t>
      </w:r>
    </w:p>
    <w:bookmarkEnd w:id="6"/>
    <w:bookmarkEnd w:id="7"/>
    <w:p w14:paraId="0DABCA1B" w14:textId="77777777" w:rsidR="004065AC" w:rsidRDefault="004065AC" w:rsidP="004065AC">
      <w:pPr>
        <w:ind w:left="4320"/>
      </w:pPr>
      <w:r>
        <w:t>State Bar No. 24121533</w:t>
      </w:r>
    </w:p>
    <w:p w14:paraId="127523FC" w14:textId="77777777" w:rsidR="004065AC" w:rsidRDefault="004065AC" w:rsidP="004065AC">
      <w:pPr>
        <w:ind w:left="4320"/>
      </w:pPr>
      <w:r>
        <w:t>1701 N. Congress Avenue</w:t>
      </w:r>
    </w:p>
    <w:p w14:paraId="32F23A89" w14:textId="77777777" w:rsidR="004065AC" w:rsidRDefault="004065AC" w:rsidP="004065AC">
      <w:pPr>
        <w:ind w:left="4320"/>
      </w:pPr>
      <w:r>
        <w:t>P.O. Box 13326</w:t>
      </w:r>
    </w:p>
    <w:p w14:paraId="11BC7842" w14:textId="77777777" w:rsidR="004065AC" w:rsidRDefault="004065AC" w:rsidP="004065AC">
      <w:pPr>
        <w:ind w:left="4320"/>
      </w:pPr>
      <w:r>
        <w:t>Austin, Texas 78711-3326</w:t>
      </w:r>
    </w:p>
    <w:p w14:paraId="065E3154" w14:textId="77777777" w:rsidR="004065AC" w:rsidRDefault="004065AC" w:rsidP="004065AC">
      <w:pPr>
        <w:ind w:left="4320"/>
      </w:pPr>
      <w:r>
        <w:t>(512) 936-7245</w:t>
      </w:r>
    </w:p>
    <w:p w14:paraId="66972394" w14:textId="77777777" w:rsidR="004065AC" w:rsidRDefault="004065AC" w:rsidP="004065AC">
      <w:pPr>
        <w:ind w:left="4320"/>
      </w:pPr>
      <w:r>
        <w:t>(512) 936-7268 (facsimile)</w:t>
      </w:r>
    </w:p>
    <w:p w14:paraId="4F3CCA38" w14:textId="77777777" w:rsidR="004065AC" w:rsidRDefault="004065AC" w:rsidP="004065AC">
      <w:pPr>
        <w:ind w:left="4320"/>
      </w:pPr>
      <w:r>
        <w:t>Arnett.Caviel@puc.texas.gov</w:t>
      </w:r>
    </w:p>
    <w:p w14:paraId="3FF73A04" w14:textId="5E41ED1F" w:rsidR="000573A2" w:rsidRDefault="000573A2" w:rsidP="00675E73">
      <w:pPr>
        <w:pStyle w:val="Docketnumber"/>
        <w:rPr>
          <w:sz w:val="24"/>
          <w:szCs w:val="24"/>
        </w:rPr>
      </w:pPr>
    </w:p>
    <w:p w14:paraId="710A933F" w14:textId="4269BE1D" w:rsidR="00F12AB4" w:rsidRDefault="00F12AB4" w:rsidP="00675E73">
      <w:pPr>
        <w:pStyle w:val="Docketnumber"/>
        <w:rPr>
          <w:sz w:val="24"/>
          <w:szCs w:val="24"/>
        </w:rPr>
      </w:pPr>
    </w:p>
    <w:p w14:paraId="3538D413" w14:textId="602CBCF5" w:rsidR="00781062" w:rsidRDefault="00781062" w:rsidP="00675E73">
      <w:pPr>
        <w:pStyle w:val="Docketnumber"/>
        <w:rPr>
          <w:sz w:val="24"/>
          <w:szCs w:val="24"/>
        </w:rPr>
      </w:pPr>
    </w:p>
    <w:p w14:paraId="2C43A123" w14:textId="279CA874" w:rsidR="00675E73" w:rsidRDefault="00675E73" w:rsidP="00675E73">
      <w:pPr>
        <w:pStyle w:val="Docketnumber"/>
        <w:rPr>
          <w:sz w:val="24"/>
          <w:szCs w:val="24"/>
        </w:rPr>
      </w:pPr>
      <w:r>
        <w:rPr>
          <w:sz w:val="24"/>
          <w:szCs w:val="24"/>
        </w:rPr>
        <w:t xml:space="preserve">DOCKET NO. </w:t>
      </w:r>
      <w:r w:rsidR="000C1AF7">
        <w:rPr>
          <w:sz w:val="24"/>
          <w:szCs w:val="24"/>
        </w:rPr>
        <w:t>525</w:t>
      </w:r>
      <w:r w:rsidR="004065AC">
        <w:rPr>
          <w:sz w:val="24"/>
          <w:szCs w:val="24"/>
        </w:rPr>
        <w:t>29</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123913A6"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DB2A95">
        <w:rPr>
          <w:noProof/>
          <w:szCs w:val="24"/>
        </w:rPr>
        <w:t>January 11,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45F18957" w14:textId="6730AB75" w:rsidR="004065AC" w:rsidRDefault="004065AC" w:rsidP="004065AC">
      <w:pPr>
        <w:ind w:left="4320"/>
        <w:rPr>
          <w:u w:val="single"/>
        </w:rPr>
      </w:pPr>
      <w:r>
        <w:rPr>
          <w:u w:val="single"/>
        </w:rPr>
        <w:t>/s/ Arnett D. Caviel</w:t>
      </w:r>
    </w:p>
    <w:p w14:paraId="5E2EA705" w14:textId="77777777" w:rsidR="004065AC" w:rsidRDefault="004065AC" w:rsidP="004065AC">
      <w:pPr>
        <w:ind w:left="4320"/>
      </w:pPr>
      <w:r>
        <w:t>Arnett D. Caviel</w:t>
      </w:r>
    </w:p>
    <w:p w14:paraId="4BB2EE05" w14:textId="24C0EBE6" w:rsidR="0038776A" w:rsidRPr="00180924" w:rsidRDefault="0038776A" w:rsidP="00675E73"/>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CD8B9" w14:textId="77777777" w:rsidR="00A60427" w:rsidRDefault="00A60427">
      <w:r>
        <w:separator/>
      </w:r>
    </w:p>
  </w:endnote>
  <w:endnote w:type="continuationSeparator" w:id="0">
    <w:p w14:paraId="2E6F2F32" w14:textId="77777777" w:rsidR="00A60427" w:rsidRDefault="00A60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343575" w14:textId="77777777" w:rsidR="00A60427" w:rsidRDefault="00A60427">
      <w:r>
        <w:separator/>
      </w:r>
    </w:p>
  </w:footnote>
  <w:footnote w:type="continuationSeparator" w:id="0">
    <w:p w14:paraId="7784AC92" w14:textId="77777777" w:rsidR="00A60427" w:rsidRDefault="00A60427">
      <w:r>
        <w:continuationSeparator/>
      </w:r>
    </w:p>
  </w:footnote>
  <w:footnote w:id="1">
    <w:p w14:paraId="65049580" w14:textId="0EC033B7" w:rsidR="00F95C8F" w:rsidRDefault="00F95C8F" w:rsidP="00EB0AA9">
      <w:pPr>
        <w:pStyle w:val="FootnoteText"/>
        <w:spacing w:after="120"/>
        <w:ind w:firstLine="720"/>
      </w:pPr>
      <w:r>
        <w:rPr>
          <w:rStyle w:val="FootnoteReference"/>
        </w:rPr>
        <w:footnoteRef/>
      </w:r>
      <w:r>
        <w:t xml:space="preserve"> </w:t>
      </w:r>
      <w:bookmarkStart w:id="3" w:name="_Hlk92465133"/>
      <w:r w:rsidR="009D7578" w:rsidRPr="009D7578">
        <w:t xml:space="preserve">U.S. Census Bureau, Census Data for </w:t>
      </w:r>
      <w:r w:rsidR="009D7578">
        <w:t>Grayson</w:t>
      </w:r>
      <w:r w:rsidR="009D7578" w:rsidRPr="009D7578">
        <w:t xml:space="preserve"> County, QuickFacts </w:t>
      </w:r>
      <w:r w:rsidR="009D7578">
        <w:t>Grayson</w:t>
      </w:r>
      <w:r w:rsidR="009D7578" w:rsidRPr="009D7578">
        <w:t xml:space="preserve"> County, Texas (2010)</w:t>
      </w:r>
    </w:p>
    <w:bookmarkEnd w:id="3"/>
    <w:p w14:paraId="70ACC12C" w14:textId="3389F41D" w:rsidR="009D7578" w:rsidRPr="009D7578" w:rsidRDefault="00134C06" w:rsidP="00EB0AA9">
      <w:pPr>
        <w:pStyle w:val="Footnoteparagraph"/>
        <w:spacing w:after="120"/>
      </w:pPr>
      <w:r w:rsidRPr="00134C06">
        <w:t>https://www.census.gov/quickfacts/fact/table/graysoncountytexas/POP010210</w:t>
      </w:r>
    </w:p>
  </w:footnote>
  <w:footnote w:id="2">
    <w:p w14:paraId="34897700" w14:textId="7FE570EF" w:rsidR="00D310ED" w:rsidRDefault="00D310ED" w:rsidP="00EB0AA9">
      <w:pPr>
        <w:pStyle w:val="FootnoteText"/>
        <w:spacing w:after="120"/>
        <w:ind w:firstLine="720"/>
      </w:pPr>
      <w:r>
        <w:rPr>
          <w:rStyle w:val="FootnoteReference"/>
        </w:rPr>
        <w:footnoteRef/>
      </w:r>
      <w:r>
        <w:t xml:space="preserve"> </w:t>
      </w:r>
      <w:r w:rsidR="00134C06" w:rsidRPr="00134C06">
        <w:t xml:space="preserve">U.S. Census Bureau, Census Data for </w:t>
      </w:r>
      <w:r w:rsidR="00134C06">
        <w:t>Collin</w:t>
      </w:r>
      <w:r w:rsidR="00134C06" w:rsidRPr="00134C06">
        <w:t xml:space="preserve"> County, QuickFacts </w:t>
      </w:r>
      <w:r w:rsidR="00134C06">
        <w:t>Collin</w:t>
      </w:r>
      <w:r w:rsidR="00134C06" w:rsidRPr="00134C06">
        <w:t xml:space="preserve"> County, Texas (2010)</w:t>
      </w:r>
    </w:p>
    <w:p w14:paraId="202A9004" w14:textId="65C228D8" w:rsidR="00134C06" w:rsidRPr="00134C06" w:rsidRDefault="00130CBF" w:rsidP="00EB0AA9">
      <w:pPr>
        <w:pStyle w:val="Footnoteparagraph"/>
        <w:spacing w:after="120"/>
      </w:pPr>
      <w:r w:rsidRPr="00130CBF">
        <w:t>https://www.census.gov/quickfacts/fact/table/collincountytexas/POP010210</w:t>
      </w:r>
    </w:p>
  </w:footnote>
  <w:footnote w:id="3">
    <w:p w14:paraId="45ACACB0" w14:textId="548E9274" w:rsidR="00134C06" w:rsidRDefault="00134C06" w:rsidP="00EB0AA9">
      <w:pPr>
        <w:pStyle w:val="FootnoteText"/>
        <w:spacing w:after="120"/>
        <w:ind w:firstLine="720"/>
      </w:pPr>
      <w:r>
        <w:rPr>
          <w:rStyle w:val="FootnoteReference"/>
        </w:rPr>
        <w:footnoteRef/>
      </w:r>
      <w:r>
        <w:t xml:space="preserve"> </w:t>
      </w:r>
      <w:bookmarkStart w:id="4" w:name="_Hlk92465426"/>
      <w:r w:rsidRPr="00134C06">
        <w:t xml:space="preserve">U.S. Census Bureau, Census Data for </w:t>
      </w:r>
      <w:r>
        <w:t>Cooke</w:t>
      </w:r>
      <w:r w:rsidRPr="00134C06">
        <w:t xml:space="preserve"> County, QuickFacts </w:t>
      </w:r>
      <w:r>
        <w:t>Cooke</w:t>
      </w:r>
      <w:r w:rsidRPr="00134C06">
        <w:t xml:space="preserve"> County, Texas (2010)</w:t>
      </w:r>
    </w:p>
    <w:bookmarkEnd w:id="4"/>
    <w:p w14:paraId="7C953CE9" w14:textId="4EC8D6F9" w:rsidR="00134C06" w:rsidRPr="00134C06" w:rsidRDefault="00130CBF" w:rsidP="00EB0AA9">
      <w:pPr>
        <w:pStyle w:val="Footnoteparagraph"/>
        <w:spacing w:after="120"/>
      </w:pPr>
      <w:r w:rsidRPr="00130CBF">
        <w:t>https://www.census.gov/quickfacts/fact/table/cookecountytexas/POP010210</w:t>
      </w:r>
    </w:p>
  </w:footnote>
  <w:footnote w:id="4">
    <w:p w14:paraId="39B7B449" w14:textId="71A60915" w:rsidR="00D310ED" w:rsidRDefault="00D310ED" w:rsidP="00EB0AA9">
      <w:pPr>
        <w:pStyle w:val="FootnoteText"/>
        <w:spacing w:after="120"/>
        <w:ind w:firstLine="720"/>
      </w:pPr>
      <w:r>
        <w:rPr>
          <w:rStyle w:val="FootnoteReference"/>
        </w:rPr>
        <w:footnoteRef/>
      </w:r>
      <w:r>
        <w:t xml:space="preserve"> </w:t>
      </w:r>
      <w:bookmarkStart w:id="5" w:name="_Hlk92465644"/>
      <w:r w:rsidR="00134C06" w:rsidRPr="00134C06">
        <w:t xml:space="preserve">U.S. Census Bureau, Census Data for </w:t>
      </w:r>
      <w:r w:rsidR="00134C06">
        <w:t>Denton</w:t>
      </w:r>
      <w:r w:rsidR="00134C06" w:rsidRPr="00134C06">
        <w:t xml:space="preserve"> County, QuickFacts </w:t>
      </w:r>
      <w:r w:rsidR="00134C06">
        <w:t>Denton</w:t>
      </w:r>
      <w:r w:rsidR="00134C06" w:rsidRPr="00134C06">
        <w:t xml:space="preserve"> County, Texas (2010)</w:t>
      </w:r>
    </w:p>
    <w:bookmarkEnd w:id="5"/>
    <w:p w14:paraId="09B75E9F" w14:textId="7F8E5CB7" w:rsidR="00134C06" w:rsidRPr="00134C06" w:rsidRDefault="00130CBF" w:rsidP="00EB0AA9">
      <w:pPr>
        <w:pStyle w:val="Footnoteparagraph"/>
        <w:spacing w:after="120"/>
      </w:pPr>
      <w:r w:rsidRPr="00130CBF">
        <w:t>https://www.census.gov/quickfacts/fact/table/dentoncountytexas/POP010210</w:t>
      </w:r>
    </w:p>
  </w:footnote>
  <w:footnote w:id="5">
    <w:p w14:paraId="7BE844C2" w14:textId="2A913C5B" w:rsidR="00F95C8F" w:rsidRDefault="00F95C8F" w:rsidP="00EB0AA9">
      <w:pPr>
        <w:pStyle w:val="FootnoteText"/>
        <w:spacing w:after="120"/>
        <w:ind w:firstLine="720"/>
      </w:pPr>
      <w:r>
        <w:rPr>
          <w:rStyle w:val="FootnoteReference"/>
        </w:rPr>
        <w:footnoteRef/>
      </w:r>
      <w:r>
        <w:t xml:space="preserve"> </w:t>
      </w:r>
      <w:r w:rsidR="00130CBF" w:rsidRPr="00130CBF">
        <w:t xml:space="preserve">U.S. Census Bureau, Census Data for </w:t>
      </w:r>
      <w:r w:rsidR="00130CBF">
        <w:t>Fannin</w:t>
      </w:r>
      <w:r w:rsidR="00130CBF" w:rsidRPr="00130CBF">
        <w:t xml:space="preserve"> County, QuickFacts </w:t>
      </w:r>
      <w:r w:rsidR="00130CBF">
        <w:t>Fannin</w:t>
      </w:r>
      <w:r w:rsidR="00130CBF" w:rsidRPr="00130CBF">
        <w:t xml:space="preserve"> County, Texas (2010)</w:t>
      </w:r>
    </w:p>
    <w:p w14:paraId="1AA97B8D" w14:textId="5F2F87EA" w:rsidR="00130CBF" w:rsidRPr="00130CBF" w:rsidRDefault="00130CBF" w:rsidP="00EB0AA9">
      <w:pPr>
        <w:pStyle w:val="Footnoteparagraph"/>
        <w:spacing w:after="120"/>
      </w:pPr>
      <w:r w:rsidRPr="00130CBF">
        <w:t>https://www.census.gov/quickfacts/fact/table/fannincountytexas/POP010210</w:t>
      </w:r>
    </w:p>
  </w:footnote>
  <w:footnote w:id="6">
    <w:p w14:paraId="18A2D0F2" w14:textId="77777777" w:rsidR="00F95C8F" w:rsidRDefault="00F95C8F" w:rsidP="00EB0AA9">
      <w:pPr>
        <w:pStyle w:val="FootnoteText"/>
        <w:spacing w:after="120"/>
        <w:ind w:firstLine="720"/>
      </w:pPr>
      <w:r>
        <w:rPr>
          <w:rStyle w:val="FootnoteReference"/>
        </w:rPr>
        <w:footnoteRef/>
      </w:r>
      <w:r>
        <w:t xml:space="preserve">  </w:t>
      </w:r>
      <w:r w:rsidRPr="000A3632">
        <w:t>TWC § 13.2541(b)</w:t>
      </w:r>
      <w:r>
        <w:t xml:space="preserve"> and </w:t>
      </w:r>
      <w:r w:rsidRPr="000A3632">
        <w:t>TAC § 24.245(h)(2)</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962234"/>
    <w:multiLevelType w:val="hybridMultilevel"/>
    <w:tmpl w:val="C4E65F5A"/>
    <w:lvl w:ilvl="0" w:tplc="63E824B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2"/>
  </w:num>
  <w:num w:numId="4">
    <w:abstractNumId w:val="1"/>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22774"/>
    <w:rsid w:val="000233F8"/>
    <w:rsid w:val="00036914"/>
    <w:rsid w:val="00045794"/>
    <w:rsid w:val="00050604"/>
    <w:rsid w:val="00050EC3"/>
    <w:rsid w:val="000573A2"/>
    <w:rsid w:val="000621BB"/>
    <w:rsid w:val="00072FE5"/>
    <w:rsid w:val="000767DB"/>
    <w:rsid w:val="000857EC"/>
    <w:rsid w:val="00092B02"/>
    <w:rsid w:val="0009361B"/>
    <w:rsid w:val="0009426E"/>
    <w:rsid w:val="00094D6D"/>
    <w:rsid w:val="000A4113"/>
    <w:rsid w:val="000B10C9"/>
    <w:rsid w:val="000B163B"/>
    <w:rsid w:val="000B1812"/>
    <w:rsid w:val="000B21A9"/>
    <w:rsid w:val="000B2A30"/>
    <w:rsid w:val="000B7678"/>
    <w:rsid w:val="000C1AF7"/>
    <w:rsid w:val="000C2451"/>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45CD"/>
    <w:rsid w:val="0012502E"/>
    <w:rsid w:val="00127224"/>
    <w:rsid w:val="00130CBF"/>
    <w:rsid w:val="00132C88"/>
    <w:rsid w:val="001347B7"/>
    <w:rsid w:val="00134C06"/>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587"/>
    <w:rsid w:val="001A7DBE"/>
    <w:rsid w:val="001B0D9A"/>
    <w:rsid w:val="001C0EBF"/>
    <w:rsid w:val="001C28A6"/>
    <w:rsid w:val="001C38BF"/>
    <w:rsid w:val="001C3BDA"/>
    <w:rsid w:val="001C4A4F"/>
    <w:rsid w:val="001D0EFA"/>
    <w:rsid w:val="001D3992"/>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11A31"/>
    <w:rsid w:val="00316ABF"/>
    <w:rsid w:val="003256F0"/>
    <w:rsid w:val="00326625"/>
    <w:rsid w:val="00332458"/>
    <w:rsid w:val="00332793"/>
    <w:rsid w:val="003346A4"/>
    <w:rsid w:val="00336ACF"/>
    <w:rsid w:val="00337474"/>
    <w:rsid w:val="00340B01"/>
    <w:rsid w:val="00340D4C"/>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6FC0"/>
    <w:rsid w:val="003E7A59"/>
    <w:rsid w:val="003F1FF5"/>
    <w:rsid w:val="003F72A0"/>
    <w:rsid w:val="00403B88"/>
    <w:rsid w:val="00404493"/>
    <w:rsid w:val="004065AC"/>
    <w:rsid w:val="00411867"/>
    <w:rsid w:val="0041248F"/>
    <w:rsid w:val="00414B92"/>
    <w:rsid w:val="00420D14"/>
    <w:rsid w:val="00422A05"/>
    <w:rsid w:val="00422C7F"/>
    <w:rsid w:val="00423664"/>
    <w:rsid w:val="00424CB8"/>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550E5"/>
    <w:rsid w:val="00462F13"/>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2791"/>
    <w:rsid w:val="00517C97"/>
    <w:rsid w:val="00535DF6"/>
    <w:rsid w:val="0054012D"/>
    <w:rsid w:val="00545EEE"/>
    <w:rsid w:val="005470A4"/>
    <w:rsid w:val="00547811"/>
    <w:rsid w:val="005528A6"/>
    <w:rsid w:val="00553BD2"/>
    <w:rsid w:val="00555E35"/>
    <w:rsid w:val="005617AE"/>
    <w:rsid w:val="0056745C"/>
    <w:rsid w:val="0057620A"/>
    <w:rsid w:val="0058482F"/>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0F4"/>
    <w:rsid w:val="006017D7"/>
    <w:rsid w:val="006030DE"/>
    <w:rsid w:val="0060359F"/>
    <w:rsid w:val="00603BDD"/>
    <w:rsid w:val="006102D3"/>
    <w:rsid w:val="006105A0"/>
    <w:rsid w:val="00611C67"/>
    <w:rsid w:val="00612E0D"/>
    <w:rsid w:val="00615565"/>
    <w:rsid w:val="006159E0"/>
    <w:rsid w:val="0061677C"/>
    <w:rsid w:val="00621AF5"/>
    <w:rsid w:val="0062400F"/>
    <w:rsid w:val="00633065"/>
    <w:rsid w:val="0064292A"/>
    <w:rsid w:val="006470FE"/>
    <w:rsid w:val="00650A71"/>
    <w:rsid w:val="006570BC"/>
    <w:rsid w:val="0065730C"/>
    <w:rsid w:val="00662506"/>
    <w:rsid w:val="0066299F"/>
    <w:rsid w:val="00662F0A"/>
    <w:rsid w:val="006639AD"/>
    <w:rsid w:val="006651F5"/>
    <w:rsid w:val="0066794B"/>
    <w:rsid w:val="00672B9B"/>
    <w:rsid w:val="006749BD"/>
    <w:rsid w:val="00675E73"/>
    <w:rsid w:val="00682286"/>
    <w:rsid w:val="006837EE"/>
    <w:rsid w:val="006844BB"/>
    <w:rsid w:val="0068696E"/>
    <w:rsid w:val="0068771C"/>
    <w:rsid w:val="00687DD6"/>
    <w:rsid w:val="00687ECC"/>
    <w:rsid w:val="006914E0"/>
    <w:rsid w:val="00692AD3"/>
    <w:rsid w:val="006964B5"/>
    <w:rsid w:val="006A0DD9"/>
    <w:rsid w:val="006A105D"/>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55E6"/>
    <w:rsid w:val="00706EA0"/>
    <w:rsid w:val="0071409A"/>
    <w:rsid w:val="007154AA"/>
    <w:rsid w:val="00721484"/>
    <w:rsid w:val="00721EA3"/>
    <w:rsid w:val="007231D8"/>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76203"/>
    <w:rsid w:val="007805C5"/>
    <w:rsid w:val="00781062"/>
    <w:rsid w:val="007814A0"/>
    <w:rsid w:val="00781DFD"/>
    <w:rsid w:val="00785B05"/>
    <w:rsid w:val="00791658"/>
    <w:rsid w:val="007972AD"/>
    <w:rsid w:val="007A0B6F"/>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358ED"/>
    <w:rsid w:val="00854779"/>
    <w:rsid w:val="00854EC6"/>
    <w:rsid w:val="00855A5A"/>
    <w:rsid w:val="00873122"/>
    <w:rsid w:val="0088061E"/>
    <w:rsid w:val="008814ED"/>
    <w:rsid w:val="00885B05"/>
    <w:rsid w:val="00885CD1"/>
    <w:rsid w:val="008915EB"/>
    <w:rsid w:val="008947F4"/>
    <w:rsid w:val="008A0CD3"/>
    <w:rsid w:val="008A3B43"/>
    <w:rsid w:val="008A7F35"/>
    <w:rsid w:val="008B0CAF"/>
    <w:rsid w:val="008B5086"/>
    <w:rsid w:val="008D0224"/>
    <w:rsid w:val="008D3B53"/>
    <w:rsid w:val="008D4CAE"/>
    <w:rsid w:val="008D585A"/>
    <w:rsid w:val="008E0D02"/>
    <w:rsid w:val="008E1E43"/>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1B4A"/>
    <w:rsid w:val="00953708"/>
    <w:rsid w:val="00953B7B"/>
    <w:rsid w:val="00960F8F"/>
    <w:rsid w:val="00963065"/>
    <w:rsid w:val="00965618"/>
    <w:rsid w:val="00971254"/>
    <w:rsid w:val="009741CA"/>
    <w:rsid w:val="00975123"/>
    <w:rsid w:val="00975A43"/>
    <w:rsid w:val="00977089"/>
    <w:rsid w:val="00983F1E"/>
    <w:rsid w:val="00985A20"/>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6075"/>
    <w:rsid w:val="009D7578"/>
    <w:rsid w:val="009E3093"/>
    <w:rsid w:val="009E324E"/>
    <w:rsid w:val="009E3A90"/>
    <w:rsid w:val="009E4865"/>
    <w:rsid w:val="009E53B8"/>
    <w:rsid w:val="009E68FE"/>
    <w:rsid w:val="009F3C45"/>
    <w:rsid w:val="009F49AD"/>
    <w:rsid w:val="009F4CE6"/>
    <w:rsid w:val="009F6C74"/>
    <w:rsid w:val="00A1058B"/>
    <w:rsid w:val="00A1461F"/>
    <w:rsid w:val="00A1685B"/>
    <w:rsid w:val="00A20D13"/>
    <w:rsid w:val="00A231B4"/>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60427"/>
    <w:rsid w:val="00A65141"/>
    <w:rsid w:val="00A65925"/>
    <w:rsid w:val="00A702F0"/>
    <w:rsid w:val="00A70979"/>
    <w:rsid w:val="00A714E3"/>
    <w:rsid w:val="00A720BC"/>
    <w:rsid w:val="00A747AD"/>
    <w:rsid w:val="00A75CE5"/>
    <w:rsid w:val="00A76E69"/>
    <w:rsid w:val="00A82BFB"/>
    <w:rsid w:val="00A851D8"/>
    <w:rsid w:val="00A93D51"/>
    <w:rsid w:val="00A96F2C"/>
    <w:rsid w:val="00AA1D87"/>
    <w:rsid w:val="00AA1EF3"/>
    <w:rsid w:val="00AA212D"/>
    <w:rsid w:val="00AA4397"/>
    <w:rsid w:val="00AA4BF1"/>
    <w:rsid w:val="00AA798D"/>
    <w:rsid w:val="00AC4F67"/>
    <w:rsid w:val="00AC5BD9"/>
    <w:rsid w:val="00AC646C"/>
    <w:rsid w:val="00AD1E9F"/>
    <w:rsid w:val="00AD2419"/>
    <w:rsid w:val="00AD27C1"/>
    <w:rsid w:val="00AE1CB0"/>
    <w:rsid w:val="00AE4383"/>
    <w:rsid w:val="00AE4F84"/>
    <w:rsid w:val="00AE597A"/>
    <w:rsid w:val="00AF3657"/>
    <w:rsid w:val="00AF451A"/>
    <w:rsid w:val="00B01365"/>
    <w:rsid w:val="00B0351D"/>
    <w:rsid w:val="00B1063A"/>
    <w:rsid w:val="00B12542"/>
    <w:rsid w:val="00B15D98"/>
    <w:rsid w:val="00B26DE3"/>
    <w:rsid w:val="00B34890"/>
    <w:rsid w:val="00B435B5"/>
    <w:rsid w:val="00B43827"/>
    <w:rsid w:val="00B43A8C"/>
    <w:rsid w:val="00B43E35"/>
    <w:rsid w:val="00B4597E"/>
    <w:rsid w:val="00B510F6"/>
    <w:rsid w:val="00B564B1"/>
    <w:rsid w:val="00B564B6"/>
    <w:rsid w:val="00B60060"/>
    <w:rsid w:val="00B60332"/>
    <w:rsid w:val="00B60618"/>
    <w:rsid w:val="00B651B9"/>
    <w:rsid w:val="00B71A98"/>
    <w:rsid w:val="00B801E5"/>
    <w:rsid w:val="00B80D7E"/>
    <w:rsid w:val="00B82BFE"/>
    <w:rsid w:val="00B867A0"/>
    <w:rsid w:val="00B95568"/>
    <w:rsid w:val="00B955C6"/>
    <w:rsid w:val="00B95D89"/>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C5196"/>
    <w:rsid w:val="00CD7193"/>
    <w:rsid w:val="00CE16ED"/>
    <w:rsid w:val="00CE6EF2"/>
    <w:rsid w:val="00D01DC2"/>
    <w:rsid w:val="00D02A2B"/>
    <w:rsid w:val="00D03766"/>
    <w:rsid w:val="00D07253"/>
    <w:rsid w:val="00D11758"/>
    <w:rsid w:val="00D12BA5"/>
    <w:rsid w:val="00D1781D"/>
    <w:rsid w:val="00D207FC"/>
    <w:rsid w:val="00D2238A"/>
    <w:rsid w:val="00D310ED"/>
    <w:rsid w:val="00D313BF"/>
    <w:rsid w:val="00D32DFB"/>
    <w:rsid w:val="00D33BD9"/>
    <w:rsid w:val="00D35DEF"/>
    <w:rsid w:val="00D44CF6"/>
    <w:rsid w:val="00D52A4A"/>
    <w:rsid w:val="00D61912"/>
    <w:rsid w:val="00D61BC0"/>
    <w:rsid w:val="00D64187"/>
    <w:rsid w:val="00D66AF2"/>
    <w:rsid w:val="00D67195"/>
    <w:rsid w:val="00D7340F"/>
    <w:rsid w:val="00D74005"/>
    <w:rsid w:val="00D745A1"/>
    <w:rsid w:val="00D75599"/>
    <w:rsid w:val="00D80559"/>
    <w:rsid w:val="00D824E7"/>
    <w:rsid w:val="00D82B34"/>
    <w:rsid w:val="00D8505F"/>
    <w:rsid w:val="00D863E0"/>
    <w:rsid w:val="00D866E0"/>
    <w:rsid w:val="00D867B1"/>
    <w:rsid w:val="00D86CB2"/>
    <w:rsid w:val="00D87C46"/>
    <w:rsid w:val="00D910BF"/>
    <w:rsid w:val="00D91C93"/>
    <w:rsid w:val="00D93340"/>
    <w:rsid w:val="00DA03AE"/>
    <w:rsid w:val="00DA1207"/>
    <w:rsid w:val="00DA2E1A"/>
    <w:rsid w:val="00DA3D1A"/>
    <w:rsid w:val="00DA4115"/>
    <w:rsid w:val="00DB052A"/>
    <w:rsid w:val="00DB09C5"/>
    <w:rsid w:val="00DB2527"/>
    <w:rsid w:val="00DB2A95"/>
    <w:rsid w:val="00DB2B0A"/>
    <w:rsid w:val="00DB7548"/>
    <w:rsid w:val="00DC46F6"/>
    <w:rsid w:val="00DC60C5"/>
    <w:rsid w:val="00DC6ADE"/>
    <w:rsid w:val="00DD024A"/>
    <w:rsid w:val="00DD14FB"/>
    <w:rsid w:val="00DD3267"/>
    <w:rsid w:val="00DE2E28"/>
    <w:rsid w:val="00DE373C"/>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ACF"/>
    <w:rsid w:val="00E929F5"/>
    <w:rsid w:val="00E9376F"/>
    <w:rsid w:val="00E97123"/>
    <w:rsid w:val="00EA1D9D"/>
    <w:rsid w:val="00EA1E82"/>
    <w:rsid w:val="00EA3D0E"/>
    <w:rsid w:val="00EA42E6"/>
    <w:rsid w:val="00EA5AE1"/>
    <w:rsid w:val="00EB0AA9"/>
    <w:rsid w:val="00EB3D39"/>
    <w:rsid w:val="00EB55D9"/>
    <w:rsid w:val="00EB6F77"/>
    <w:rsid w:val="00EC0921"/>
    <w:rsid w:val="00EC173F"/>
    <w:rsid w:val="00EC5E5D"/>
    <w:rsid w:val="00EC6818"/>
    <w:rsid w:val="00ED3908"/>
    <w:rsid w:val="00ED5BD2"/>
    <w:rsid w:val="00ED705B"/>
    <w:rsid w:val="00EE349A"/>
    <w:rsid w:val="00EE6352"/>
    <w:rsid w:val="00EE6EF1"/>
    <w:rsid w:val="00EF39CA"/>
    <w:rsid w:val="00EF4C3D"/>
    <w:rsid w:val="00EF6575"/>
    <w:rsid w:val="00F013C0"/>
    <w:rsid w:val="00F05BBD"/>
    <w:rsid w:val="00F06133"/>
    <w:rsid w:val="00F121A6"/>
    <w:rsid w:val="00F12AB4"/>
    <w:rsid w:val="00F13C6C"/>
    <w:rsid w:val="00F16117"/>
    <w:rsid w:val="00F26DAF"/>
    <w:rsid w:val="00F27DD3"/>
    <w:rsid w:val="00F3191C"/>
    <w:rsid w:val="00F34435"/>
    <w:rsid w:val="00F37917"/>
    <w:rsid w:val="00F41477"/>
    <w:rsid w:val="00F45DA9"/>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95C8F"/>
    <w:rsid w:val="00F9741E"/>
    <w:rsid w:val="00FB21E9"/>
    <w:rsid w:val="00FB5783"/>
    <w:rsid w:val="00FB7C03"/>
    <w:rsid w:val="00FC04B0"/>
    <w:rsid w:val="00FC174D"/>
    <w:rsid w:val="00FC2FC0"/>
    <w:rsid w:val="00FC40D6"/>
    <w:rsid w:val="00FD0506"/>
    <w:rsid w:val="00FD0B8E"/>
    <w:rsid w:val="00FD2228"/>
    <w:rsid w:val="00FD4D05"/>
    <w:rsid w:val="00FD7511"/>
    <w:rsid w:val="00FE0444"/>
    <w:rsid w:val="00FF0484"/>
    <w:rsid w:val="00FF1473"/>
    <w:rsid w:val="00FF200D"/>
    <w:rsid w:val="00FF24E0"/>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FD0506"/>
    <w:rPr>
      <w:sz w:val="16"/>
      <w:szCs w:val="16"/>
    </w:rPr>
  </w:style>
  <w:style w:type="paragraph" w:styleId="CommentText">
    <w:name w:val="annotation text"/>
    <w:basedOn w:val="Normal"/>
    <w:link w:val="CommentTextChar"/>
    <w:rsid w:val="00FD0506"/>
    <w:rPr>
      <w:sz w:val="20"/>
    </w:rPr>
  </w:style>
  <w:style w:type="character" w:customStyle="1" w:styleId="CommentTextChar">
    <w:name w:val="Comment Text Char"/>
    <w:basedOn w:val="DefaultParagraphFont"/>
    <w:link w:val="CommentText"/>
    <w:rsid w:val="00FD0506"/>
  </w:style>
  <w:style w:type="paragraph" w:styleId="CommentSubject">
    <w:name w:val="annotation subject"/>
    <w:basedOn w:val="CommentText"/>
    <w:next w:val="CommentText"/>
    <w:link w:val="CommentSubjectChar"/>
    <w:rsid w:val="00FD0506"/>
    <w:rPr>
      <w:b/>
      <w:bCs/>
    </w:rPr>
  </w:style>
  <w:style w:type="character" w:customStyle="1" w:styleId="CommentSubjectChar">
    <w:name w:val="Comment Subject Char"/>
    <w:basedOn w:val="CommentTextChar"/>
    <w:link w:val="CommentSubject"/>
    <w:rsid w:val="00FD0506"/>
    <w:rPr>
      <w:b/>
      <w:bCs/>
    </w:rPr>
  </w:style>
  <w:style w:type="character" w:styleId="FollowedHyperlink">
    <w:name w:val="FollowedHyperlink"/>
    <w:basedOn w:val="DefaultParagraphFont"/>
    <w:rsid w:val="00FD050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 w:id="19989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2022-01-11T16:12:00Z</dcterms:created>
  <dcterms:modified xsi:type="dcterms:W3CDTF">2022-01-11T16:25:00Z</dcterms:modified>
</cp:coreProperties>
</file>